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F7BC" w14:textId="77777777" w:rsidR="0002708D" w:rsidRDefault="0002708D" w:rsidP="0002708D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0F13CE34" w14:textId="77777777" w:rsidR="006E5885" w:rsidRPr="0002708D" w:rsidRDefault="006E5885" w:rsidP="0002708D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7904C182" w14:textId="77777777" w:rsidR="0002708D" w:rsidRPr="0002708D" w:rsidRDefault="0002708D" w:rsidP="0002708D">
      <w:pPr>
        <w:rPr>
          <w:rFonts w:ascii="Book Antiqua" w:hAnsi="Book Antiqua"/>
        </w:rPr>
      </w:pPr>
      <w:r w:rsidRPr="0002708D">
        <w:rPr>
          <w:rFonts w:ascii="Book Antiqua" w:hAnsi="Book Antiqua"/>
        </w:rPr>
        <w:t>Preparazione esame</w:t>
      </w:r>
    </w:p>
    <w:p w14:paraId="76EFAE06" w14:textId="6D85F70A" w:rsidR="0029026B" w:rsidRPr="00A6460E" w:rsidRDefault="002121A5" w:rsidP="00CD3522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 xml:space="preserve">SCINTIGRAFIA </w:t>
      </w:r>
      <w:r w:rsidR="009908C3"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TIROIDEA</w:t>
      </w:r>
    </w:p>
    <w:p w14:paraId="761457D6" w14:textId="77777777" w:rsidR="0029026B" w:rsidRPr="00A6460E" w:rsidRDefault="0029026B" w:rsidP="00CD3522">
      <w:pPr>
        <w:rPr>
          <w:rFonts w:ascii="Book Antiqua" w:hAnsi="Book Antiqua"/>
          <w:b/>
          <w:bCs/>
        </w:rPr>
      </w:pPr>
    </w:p>
    <w:p w14:paraId="5A274FAF" w14:textId="717A0607" w:rsidR="00CD3522" w:rsidRPr="00A6460E" w:rsidRDefault="00CD3522" w:rsidP="002121A5">
      <w:pPr>
        <w:pStyle w:val="Paragrafoelenco"/>
        <w:ind w:left="360"/>
        <w:rPr>
          <w:rFonts w:ascii="Book Antiqua" w:hAnsi="Book Antiqua"/>
          <w:b/>
          <w:bCs/>
        </w:rPr>
      </w:pPr>
    </w:p>
    <w:p w14:paraId="0FDCEA17" w14:textId="00B13F55" w:rsidR="0029026B" w:rsidRDefault="001458A9" w:rsidP="001E2FF7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I pazienti possono fare </w:t>
      </w:r>
      <w:r w:rsidR="009908C3">
        <w:rPr>
          <w:rFonts w:ascii="Book Antiqua" w:hAnsi="Book Antiqua"/>
        </w:rPr>
        <w:t>colazione</w:t>
      </w:r>
      <w:r w:rsidR="00696FF7">
        <w:rPr>
          <w:rFonts w:ascii="Book Antiqua" w:hAnsi="Book Antiqua"/>
        </w:rPr>
        <w:t>.</w:t>
      </w:r>
    </w:p>
    <w:p w14:paraId="21697A99" w14:textId="2AD761AB" w:rsidR="009908C3" w:rsidRDefault="009908C3" w:rsidP="001E2FF7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In caso di terapia con EUTIROX o uso di sale iodato, attendere 30 giorni dalla sospensione prima di effettuare l’esame</w:t>
      </w:r>
      <w:r w:rsidR="00696FF7">
        <w:rPr>
          <w:rFonts w:ascii="Book Antiqua" w:hAnsi="Book Antiqua"/>
        </w:rPr>
        <w:t>.</w:t>
      </w:r>
    </w:p>
    <w:p w14:paraId="36808928" w14:textId="23CAA308" w:rsidR="009908C3" w:rsidRDefault="009908C3" w:rsidP="009908C3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In caso di precedenti esami con mezzo di contrasto o terapia con AMIODARONE attendere almeno 6 mesi prima di effettuare l’esame</w:t>
      </w:r>
      <w:r w:rsidR="00696FF7">
        <w:rPr>
          <w:rFonts w:ascii="Book Antiqua" w:hAnsi="Book Antiqua"/>
        </w:rPr>
        <w:t>.</w:t>
      </w:r>
    </w:p>
    <w:p w14:paraId="0E29793E" w14:textId="20F561AF" w:rsidR="002121A5" w:rsidRPr="00A6460E" w:rsidRDefault="002121A5" w:rsidP="001E2FF7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L’esame </w:t>
      </w:r>
      <w:r w:rsidR="009908C3">
        <w:rPr>
          <w:rFonts w:ascii="Book Antiqua" w:hAnsi="Book Antiqua"/>
        </w:rPr>
        <w:t>viene eseguito in due giorni successivi secondo l’indicazione del medico</w:t>
      </w:r>
      <w:r w:rsidR="00696FF7">
        <w:rPr>
          <w:rFonts w:ascii="Book Antiqua" w:hAnsi="Book Antiqua"/>
        </w:rPr>
        <w:t>.</w:t>
      </w:r>
      <w:r>
        <w:rPr>
          <w:rFonts w:ascii="Book Antiqua" w:hAnsi="Book Antiqua"/>
        </w:rPr>
        <w:t xml:space="preserve"> </w:t>
      </w:r>
    </w:p>
    <w:p w14:paraId="0FAA7E1F" w14:textId="00FE0F76" w:rsidR="001E2FF7" w:rsidRPr="00A6460E" w:rsidRDefault="0029026B" w:rsidP="001E2FF7">
      <w:pPr>
        <w:pStyle w:val="Paragrafoelenco"/>
        <w:numPr>
          <w:ilvl w:val="0"/>
          <w:numId w:val="4"/>
        </w:numPr>
        <w:jc w:val="both"/>
        <w:rPr>
          <w:rFonts w:ascii="Book Antiqua" w:hAnsi="Book Antiqua"/>
        </w:rPr>
      </w:pPr>
      <w:r w:rsidRPr="00A6460E">
        <w:rPr>
          <w:rFonts w:ascii="Book Antiqua" w:hAnsi="Book Antiqua"/>
        </w:rPr>
        <w:t>Si prega di port</w:t>
      </w:r>
      <w:r w:rsidR="002121A5">
        <w:rPr>
          <w:rFonts w:ascii="Book Antiqua" w:hAnsi="Book Antiqua"/>
        </w:rPr>
        <w:t>are la documentazione clinica in possesso</w:t>
      </w:r>
      <w:r w:rsidR="00696FF7">
        <w:rPr>
          <w:rFonts w:ascii="Book Antiqua" w:hAnsi="Book Antiqua"/>
        </w:rPr>
        <w:t>.</w:t>
      </w:r>
    </w:p>
    <w:p w14:paraId="3908DEBB" w14:textId="77777777" w:rsidR="001E2FF7" w:rsidRPr="00A6460E" w:rsidRDefault="001E2FF7" w:rsidP="001E2FF7">
      <w:pPr>
        <w:pStyle w:val="Paragrafoelenco"/>
        <w:jc w:val="both"/>
        <w:rPr>
          <w:rFonts w:ascii="Book Antiqua" w:hAnsi="Book Antiqua"/>
        </w:rPr>
      </w:pPr>
    </w:p>
    <w:p w14:paraId="5CCB26B6" w14:textId="77777777" w:rsidR="00CA67BA" w:rsidRPr="00A6460E" w:rsidRDefault="00CA67BA">
      <w:pPr>
        <w:rPr>
          <w:rFonts w:ascii="Book Antiqua" w:hAnsi="Book Antiqua"/>
        </w:rPr>
      </w:pPr>
    </w:p>
    <w:sectPr w:rsidR="00CA67BA" w:rsidRPr="00A6460E" w:rsidSect="00CD3522">
      <w:headerReference w:type="default" r:id="rId7"/>
      <w:footerReference w:type="default" r:id="rId8"/>
      <w:pgSz w:w="11908" w:h="16833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7E274" w14:textId="77777777" w:rsidR="006E5885" w:rsidRDefault="006E5885" w:rsidP="006E5885">
      <w:pPr>
        <w:spacing w:after="0" w:line="240" w:lineRule="auto"/>
      </w:pPr>
      <w:r>
        <w:separator/>
      </w:r>
    </w:p>
  </w:endnote>
  <w:endnote w:type="continuationSeparator" w:id="0">
    <w:p w14:paraId="0A02A974" w14:textId="77777777" w:rsidR="006E5885" w:rsidRDefault="006E5885" w:rsidP="006E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EC79B" w14:textId="7087623C" w:rsidR="006E5885" w:rsidRDefault="006E5885" w:rsidP="006E5885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14D08652" wp14:editId="1EBDA845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968A7" w14:textId="77777777" w:rsidR="006E5885" w:rsidRDefault="006E5885" w:rsidP="006E5885">
      <w:pPr>
        <w:spacing w:after="0" w:line="240" w:lineRule="auto"/>
      </w:pPr>
      <w:r>
        <w:separator/>
      </w:r>
    </w:p>
  </w:footnote>
  <w:footnote w:type="continuationSeparator" w:id="0">
    <w:p w14:paraId="70577812" w14:textId="77777777" w:rsidR="006E5885" w:rsidRDefault="006E5885" w:rsidP="006E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7DA71" w14:textId="678D99F5" w:rsidR="006E5885" w:rsidRDefault="006E5885" w:rsidP="006E5885">
    <w:pPr>
      <w:pStyle w:val="Intestazione"/>
      <w:jc w:val="center"/>
    </w:pPr>
    <w:r>
      <w:rPr>
        <w:b/>
        <w:bCs/>
        <w:noProof/>
        <w:lang w:eastAsia="it-IT"/>
      </w:rPr>
      <w:drawing>
        <wp:inline distT="0" distB="0" distL="0" distR="0" wp14:anchorId="3E583EB8" wp14:editId="5A6AF634">
          <wp:extent cx="2436737" cy="16751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AMUR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>
                                <a14:foregroundMark x1="25768" y1="35459" x2="19083" y2="52446"/>
                                <a14:foregroundMark x1="19782" y1="51457" x2="30703" y2="69434"/>
                                <a14:foregroundMark x1="31442" y1="68444" x2="42363" y2="57944"/>
                                <a14:foregroundMark x1="42713" y1="57944" x2="81228" y2="57944"/>
                                <a14:foregroundMark x1="82277" y1="56954" x2="82277" y2="41451"/>
                                <a14:foregroundMark x1="81928" y1="41946" x2="39565" y2="40957"/>
                                <a14:foregroundMark x1="39565" y1="40957" x2="35328" y2="30456"/>
                                <a14:foregroundMark x1="26817" y1="34964" x2="37777" y2="30951"/>
                                <a14:foregroundMark x1="38476" y1="34964" x2="38476" y2="34964"/>
                                <a14:foregroundMark x1="26467" y1="61407" x2="26467" y2="61407"/>
                                <a14:foregroundMark x1="27206" y1="61407" x2="27206" y2="61407"/>
                                <a14:foregroundMark x1="27555" y1="62947" x2="27555" y2="62947"/>
                                <a14:foregroundMark x1="28955" y1="64926" x2="28955" y2="64926"/>
                                <a14:foregroundMark x1="37427" y1="63936" x2="37427" y2="63936"/>
                                <a14:foregroundMark x1="22969" y1="44475" x2="22969" y2="44475"/>
                                <a14:foregroundMark x1="21531" y1="43430" x2="24368" y2="34469"/>
                                <a14:foregroundMark x1="21881" y1="46454" x2="18733" y2="50467"/>
                                <a14:foregroundMark x1="20132" y1="52941" x2="30703" y2="68939"/>
                                <a14:foregroundMark x1="26467" y1="61957" x2="26467" y2="61957"/>
                                <a14:foregroundMark x1="27905" y1="65915" x2="27905" y2="65915"/>
                                <a14:foregroundMark x1="60746" y1="41451" x2="60746" y2="41451"/>
                                <a14:foregroundMark x1="54023" y1="52941" x2="54023" y2="52941"/>
                                <a14:foregroundMark x1="53673" y1="49423" x2="53673" y2="49423"/>
                                <a14:foregroundMark x1="44501" y1="47444" x2="47299" y2="52941"/>
                                <a14:foregroundMark x1="46599" y1="55415" x2="79790" y2="52941"/>
                                <a14:foregroundMark x1="23319" y1="46949" x2="32491" y2="61407"/>
                                <a14:foregroundMark x1="26467" y1="39472" x2="36378" y2="58439"/>
                                <a14:foregroundMark x1="32141" y1="32985" x2="39565" y2="52941"/>
                                <a14:foregroundMark x1="44151" y1="43925" x2="26817" y2="59428"/>
                                <a14:foregroundMark x1="58259" y1="43430" x2="23669" y2="57944"/>
                                <a14:foregroundMark x1="69569" y1="41946" x2="55422" y2="54920"/>
                                <a14:foregroundMark x1="80140" y1="43925" x2="65682" y2="55415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2698" cy="1692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6D12B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FF4AAE"/>
    <w:multiLevelType w:val="hybridMultilevel"/>
    <w:tmpl w:val="97B6CC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C4962"/>
    <w:multiLevelType w:val="hybridMultilevel"/>
    <w:tmpl w:val="06C617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312F3"/>
    <w:multiLevelType w:val="hybridMultilevel"/>
    <w:tmpl w:val="6DF0E9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516906">
    <w:abstractNumId w:val="0"/>
  </w:num>
  <w:num w:numId="2" w16cid:durableId="2050258694">
    <w:abstractNumId w:val="1"/>
  </w:num>
  <w:num w:numId="3" w16cid:durableId="1033531670">
    <w:abstractNumId w:val="3"/>
  </w:num>
  <w:num w:numId="4" w16cid:durableId="852692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522"/>
    <w:rsid w:val="0002708D"/>
    <w:rsid w:val="00092A13"/>
    <w:rsid w:val="001458A9"/>
    <w:rsid w:val="001E2FF7"/>
    <w:rsid w:val="002121A5"/>
    <w:rsid w:val="0029026B"/>
    <w:rsid w:val="002F2B5F"/>
    <w:rsid w:val="004700DC"/>
    <w:rsid w:val="00490CCF"/>
    <w:rsid w:val="005B6725"/>
    <w:rsid w:val="00696FF7"/>
    <w:rsid w:val="006E5885"/>
    <w:rsid w:val="008B202C"/>
    <w:rsid w:val="009908C3"/>
    <w:rsid w:val="009E426C"/>
    <w:rsid w:val="00A6460E"/>
    <w:rsid w:val="00CA67BA"/>
    <w:rsid w:val="00CD3522"/>
    <w:rsid w:val="00D2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8ABF"/>
  <w15:chartTrackingRefBased/>
  <w15:docId w15:val="{2D6C1289-9E1E-4EF5-AB17-A28EBC1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D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52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E58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5885"/>
  </w:style>
  <w:style w:type="paragraph" w:styleId="Pidipagina">
    <w:name w:val="footer"/>
    <w:basedOn w:val="Normale"/>
    <w:link w:val="PidipaginaCarattere"/>
    <w:uiPriority w:val="99"/>
    <w:unhideWhenUsed/>
    <w:rsid w:val="006E58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5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studio</cp:lastModifiedBy>
  <cp:revision>5</cp:revision>
  <dcterms:created xsi:type="dcterms:W3CDTF">2026-06-25T11:30:00Z</dcterms:created>
  <dcterms:modified xsi:type="dcterms:W3CDTF">2026-10-09T12:16:00Z</dcterms:modified>
</cp:coreProperties>
</file>